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C" w:rsidRPr="00B9744C" w:rsidRDefault="00B9744C" w:rsidP="00B9744C">
      <w:pPr>
        <w:rPr>
          <w:rFonts w:ascii="Times New Roman" w:hAnsi="Times New Roman" w:cs="Times New Roman"/>
          <w:b/>
          <w:sz w:val="24"/>
        </w:rPr>
      </w:pPr>
      <w:r w:rsidRPr="00B9744C">
        <w:rPr>
          <w:rFonts w:ascii="Times New Roman" w:hAnsi="Times New Roman" w:cs="Times New Roman"/>
          <w:b/>
          <w:sz w:val="24"/>
        </w:rPr>
        <w:t xml:space="preserve">Аннотация      </w:t>
      </w:r>
    </w:p>
    <w:p w:rsidR="00B9744C" w:rsidRPr="00B9744C" w:rsidRDefault="00B9744C" w:rsidP="00B9744C">
      <w:pPr>
        <w:rPr>
          <w:rFonts w:ascii="Times New Roman" w:hAnsi="Times New Roman" w:cs="Times New Roman"/>
          <w:sz w:val="24"/>
        </w:rPr>
      </w:pPr>
      <w:r w:rsidRPr="00B9744C">
        <w:rPr>
          <w:rFonts w:ascii="Times New Roman" w:hAnsi="Times New Roman" w:cs="Times New Roman"/>
          <w:b/>
          <w:sz w:val="24"/>
        </w:rPr>
        <w:t>Трудоемкость:</w:t>
      </w:r>
      <w:r w:rsidRPr="00B9744C">
        <w:rPr>
          <w:rFonts w:ascii="Times New Roman" w:hAnsi="Times New Roman" w:cs="Times New Roman"/>
          <w:sz w:val="24"/>
        </w:rPr>
        <w:t xml:space="preserve"> 4 ECTS, 144 академических часов</w:t>
      </w:r>
    </w:p>
    <w:p w:rsidR="00B9744C" w:rsidRPr="00B9744C" w:rsidRDefault="00B9744C" w:rsidP="00B9744C">
      <w:pPr>
        <w:rPr>
          <w:rFonts w:ascii="Times New Roman" w:hAnsi="Times New Roman" w:cs="Times New Roman"/>
          <w:sz w:val="24"/>
        </w:rPr>
      </w:pPr>
      <w:r w:rsidRPr="00B9744C">
        <w:rPr>
          <w:rFonts w:ascii="Times New Roman" w:hAnsi="Times New Roman" w:cs="Times New Roman"/>
          <w:b/>
          <w:sz w:val="24"/>
        </w:rPr>
        <w:t>Форма итогового контроля:</w:t>
      </w:r>
      <w:r w:rsidRPr="00B9744C">
        <w:rPr>
          <w:rFonts w:ascii="Times New Roman" w:hAnsi="Times New Roman" w:cs="Times New Roman"/>
          <w:sz w:val="24"/>
        </w:rPr>
        <w:t xml:space="preserve"> зачет</w:t>
      </w:r>
    </w:p>
    <w:p w:rsidR="00B9744C" w:rsidRPr="00B9744C" w:rsidRDefault="00B9744C" w:rsidP="00B9744C">
      <w:pPr>
        <w:rPr>
          <w:rFonts w:ascii="Times New Roman" w:hAnsi="Times New Roman" w:cs="Times New Roman"/>
          <w:sz w:val="24"/>
        </w:rPr>
      </w:pPr>
      <w:bookmarkStart w:id="0" w:name="_GoBack"/>
      <w:r w:rsidRPr="00B9744C">
        <w:rPr>
          <w:rFonts w:ascii="Times New Roman" w:hAnsi="Times New Roman" w:cs="Times New Roman"/>
          <w:b/>
          <w:sz w:val="24"/>
        </w:rPr>
        <w:t>Краткое содержание.</w:t>
      </w:r>
      <w:r w:rsidRPr="00B9744C">
        <w:rPr>
          <w:rFonts w:ascii="Times New Roman" w:hAnsi="Times New Roman" w:cs="Times New Roman"/>
          <w:sz w:val="24"/>
        </w:rPr>
        <w:t xml:space="preserve"> </w:t>
      </w:r>
      <w:bookmarkEnd w:id="0"/>
      <w:r w:rsidRPr="00B9744C">
        <w:rPr>
          <w:rFonts w:ascii="Times New Roman" w:hAnsi="Times New Roman" w:cs="Times New Roman"/>
          <w:sz w:val="24"/>
        </w:rPr>
        <w:t xml:space="preserve">Программа курса "Банковское право" представляет собой синтез двух </w:t>
      </w:r>
      <w:proofErr w:type="gramStart"/>
      <w:r w:rsidRPr="00B9744C">
        <w:rPr>
          <w:rFonts w:ascii="Times New Roman" w:hAnsi="Times New Roman" w:cs="Times New Roman"/>
          <w:sz w:val="24"/>
        </w:rPr>
        <w:t>направлений  -</w:t>
      </w:r>
      <w:proofErr w:type="gramEnd"/>
      <w:r w:rsidRPr="00B9744C">
        <w:rPr>
          <w:rFonts w:ascii="Times New Roman" w:hAnsi="Times New Roman" w:cs="Times New Roman"/>
          <w:sz w:val="24"/>
        </w:rPr>
        <w:t xml:space="preserve"> теоретического осмысления такого явления как банки и банковская система во всех их принципиальных проявлениях и практического анализа функционирования различных банковских систем. </w:t>
      </w:r>
      <w:proofErr w:type="gramStart"/>
      <w:r w:rsidRPr="00B9744C">
        <w:rPr>
          <w:rFonts w:ascii="Times New Roman" w:hAnsi="Times New Roman" w:cs="Times New Roman"/>
          <w:sz w:val="24"/>
        </w:rPr>
        <w:t>Рассматриваются  организационно</w:t>
      </w:r>
      <w:proofErr w:type="gramEnd"/>
      <w:r w:rsidRPr="00B9744C">
        <w:rPr>
          <w:rFonts w:ascii="Times New Roman" w:hAnsi="Times New Roman" w:cs="Times New Roman"/>
          <w:sz w:val="24"/>
        </w:rPr>
        <w:t xml:space="preserve">-правовые особенности и методы осуществления банковской деятельности, разграничение компетенции органов государственной власти в области регулирования банковской деятельности. Курс ориентирован на получение студентами </w:t>
      </w:r>
      <w:proofErr w:type="gramStart"/>
      <w:r w:rsidRPr="00B9744C">
        <w:rPr>
          <w:rFonts w:ascii="Times New Roman" w:hAnsi="Times New Roman" w:cs="Times New Roman"/>
          <w:sz w:val="24"/>
        </w:rPr>
        <w:t>магистратуры  целевой</w:t>
      </w:r>
      <w:proofErr w:type="gramEnd"/>
      <w:r w:rsidRPr="00B9744C">
        <w:rPr>
          <w:rFonts w:ascii="Times New Roman" w:hAnsi="Times New Roman" w:cs="Times New Roman"/>
          <w:sz w:val="24"/>
        </w:rPr>
        <w:t xml:space="preserve"> информацию с ударением на наиболее фундаментальные проблемы данной темы.</w:t>
      </w:r>
    </w:p>
    <w:p w:rsidR="00F951E1" w:rsidRPr="00B9744C" w:rsidRDefault="00B9744C" w:rsidP="00B9744C">
      <w:pPr>
        <w:rPr>
          <w:rFonts w:ascii="Times New Roman" w:hAnsi="Times New Roman" w:cs="Times New Roman"/>
          <w:sz w:val="24"/>
        </w:rPr>
      </w:pPr>
      <w:r w:rsidRPr="00B9744C">
        <w:rPr>
          <w:rFonts w:ascii="Times New Roman" w:hAnsi="Times New Roman" w:cs="Times New Roman"/>
          <w:sz w:val="24"/>
        </w:rPr>
        <w:t xml:space="preserve">Взаимосвязь с другими дисциплинами. Данная дисциплина взаимосвязана с такими дисциплинами, как "Корпоративное право", "Правовое регулирование рынка ценных бумаг" и т.д.                                                                                                                                                  Требования к исходным уровням знаний и умений студентов магистратуры. Изучение курса "Банковское право" </w:t>
      </w:r>
      <w:proofErr w:type="gramStart"/>
      <w:r w:rsidRPr="00B9744C">
        <w:rPr>
          <w:rFonts w:ascii="Times New Roman" w:hAnsi="Times New Roman" w:cs="Times New Roman"/>
          <w:sz w:val="24"/>
        </w:rPr>
        <w:t>предполагает  наличие</w:t>
      </w:r>
      <w:proofErr w:type="gramEnd"/>
      <w:r w:rsidRPr="00B9744C">
        <w:rPr>
          <w:rFonts w:ascii="Times New Roman" w:hAnsi="Times New Roman" w:cs="Times New Roman"/>
          <w:sz w:val="24"/>
        </w:rPr>
        <w:t xml:space="preserve"> знаний, полученных в результате освоения курсов "Актуальные проблемы гражданского права",  "Актуальные проблемы корпоративного права",  "Правовое регулирование рынка ценных бумаг".   </w:t>
      </w:r>
    </w:p>
    <w:sectPr w:rsidR="00F951E1" w:rsidRPr="00B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8"/>
    <w:rsid w:val="00684898"/>
    <w:rsid w:val="00B9744C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8E6D-C9AE-449B-BA80-B18062C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2022-02-16T07:47:00Z</dcterms:created>
  <dcterms:modified xsi:type="dcterms:W3CDTF">2022-02-16T07:47:00Z</dcterms:modified>
</cp:coreProperties>
</file>